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E2B49">
      <w:pPr>
        <w:rPr>
          <w:rStyle w:val="a5"/>
          <w:rFonts w:ascii="黑体" w:eastAsia="黑体" w:hAnsi="黑体" w:cs="Arial" w:hint="eastAsia"/>
          <w:color w:val="CC0000"/>
          <w:sz w:val="48"/>
          <w:szCs w:val="48"/>
          <w:shd w:val="clear" w:color="auto" w:fill="FFFFFF"/>
        </w:rPr>
      </w:pPr>
      <w:r>
        <w:rPr>
          <w:rStyle w:val="a5"/>
          <w:rFonts w:ascii="黑体" w:eastAsia="黑体" w:hAnsi="黑体" w:cs="Arial"/>
          <w:color w:val="CC0000"/>
          <w:sz w:val="48"/>
          <w:szCs w:val="48"/>
          <w:shd w:val="clear" w:color="auto" w:fill="FFFFFF"/>
        </w:rPr>
        <w:t>一周行业纵览（2022年第26期）</w:t>
      </w:r>
    </w:p>
    <w:p w:rsidR="00BE2B49" w:rsidRPr="00BE2B49" w:rsidRDefault="00BE2B49" w:rsidP="00BE2B49">
      <w:pPr>
        <w:widowControl/>
        <w:shd w:val="clear" w:color="auto" w:fill="FFFFFF"/>
        <w:spacing w:line="520" w:lineRule="atLeast"/>
        <w:jc w:val="left"/>
        <w:rPr>
          <w:rFonts w:ascii="Arial" w:eastAsia="宋体" w:hAnsi="Arial" w:cs="Arial"/>
          <w:color w:val="333333"/>
          <w:kern w:val="0"/>
          <w:sz w:val="40"/>
          <w:szCs w:val="40"/>
        </w:rPr>
      </w:pPr>
      <w:r w:rsidRPr="00BE2B49">
        <w:rPr>
          <w:rFonts w:ascii="黑体" w:eastAsia="黑体" w:hAnsi="黑体" w:cs="Arial"/>
          <w:b/>
          <w:bCs/>
          <w:color w:val="FF0000"/>
          <w:kern w:val="0"/>
          <w:sz w:val="27"/>
        </w:rPr>
        <w:t>行业信息</w:t>
      </w:r>
    </w:p>
    <w:p w:rsidR="00BE2B49" w:rsidRPr="00BE2B49" w:rsidRDefault="00BE2B49" w:rsidP="00BE2B49">
      <w:pPr>
        <w:widowControl/>
        <w:shd w:val="clear" w:color="auto" w:fill="FFFFFF"/>
        <w:spacing w:line="560" w:lineRule="atLeast"/>
        <w:jc w:val="left"/>
        <w:rPr>
          <w:rFonts w:ascii="Arial" w:eastAsia="宋体" w:hAnsi="Arial" w:cs="Arial"/>
          <w:color w:val="333333"/>
          <w:kern w:val="0"/>
          <w:sz w:val="40"/>
          <w:szCs w:val="40"/>
        </w:rPr>
      </w:pPr>
      <w:r w:rsidRPr="00BE2B49">
        <w:rPr>
          <w:rFonts w:ascii="黑体" w:eastAsia="黑体" w:hAnsi="黑体" w:cs="Arial"/>
          <w:color w:val="333333"/>
          <w:kern w:val="0"/>
          <w:sz w:val="27"/>
          <w:szCs w:val="27"/>
        </w:rPr>
        <w:t>◎据国家统计局公布的数据，1-6月份，全国累计生产粗钢5.27亿吨，同比下降6.50%，累计日产291.09 万吨；生产生铁4.39亿吨、同比下降4.70%，累计日产242.50万吨；生产钢材6.67亿吨、同比下降4.60%，累计日产368.59万吨。</w:t>
      </w:r>
    </w:p>
    <w:p w:rsidR="00BE2B49" w:rsidRPr="00BE2B49" w:rsidRDefault="00BE2B49" w:rsidP="00BE2B49">
      <w:pPr>
        <w:widowControl/>
        <w:shd w:val="clear" w:color="auto" w:fill="FFFFFF"/>
        <w:spacing w:line="560" w:lineRule="atLeast"/>
        <w:jc w:val="left"/>
        <w:rPr>
          <w:rFonts w:ascii="Arial" w:eastAsia="宋体" w:hAnsi="Arial" w:cs="Arial"/>
          <w:color w:val="333333"/>
          <w:kern w:val="0"/>
          <w:sz w:val="40"/>
          <w:szCs w:val="40"/>
        </w:rPr>
      </w:pPr>
      <w:r w:rsidRPr="00BE2B49">
        <w:rPr>
          <w:rFonts w:ascii="黑体" w:eastAsia="黑体" w:hAnsi="黑体" w:cs="Arial"/>
          <w:color w:val="333333"/>
          <w:kern w:val="0"/>
          <w:sz w:val="28"/>
          <w:szCs w:val="28"/>
        </w:rPr>
        <w:t>◎中焦协近日召开市场分析会，山西、河北、河南、山东、陕西等地主要焦化企业表示，针对当前行业情况，加大限产力度，争取现金流是企业应对困难的唯一出路。与会企业达成包括即日起限产50%以上，带动同区域企业共同限产；立即停止或减少全部煤炭采购等共识。</w:t>
      </w:r>
    </w:p>
    <w:p w:rsidR="00BE2B49" w:rsidRPr="00BE2B49" w:rsidRDefault="00BE2B49" w:rsidP="00BE2B49">
      <w:pPr>
        <w:widowControl/>
        <w:shd w:val="clear" w:color="auto" w:fill="FFFFFF"/>
        <w:spacing w:line="560" w:lineRule="atLeast"/>
        <w:jc w:val="left"/>
        <w:rPr>
          <w:rFonts w:ascii="Arial" w:eastAsia="宋体" w:hAnsi="Arial" w:cs="Arial"/>
          <w:color w:val="333333"/>
          <w:kern w:val="0"/>
          <w:sz w:val="40"/>
          <w:szCs w:val="40"/>
        </w:rPr>
      </w:pPr>
      <w:r w:rsidRPr="00BE2B49">
        <w:rPr>
          <w:rFonts w:ascii="黑体" w:eastAsia="黑体" w:hAnsi="黑体" w:cs="Arial"/>
          <w:color w:val="333333"/>
          <w:kern w:val="0"/>
          <w:sz w:val="28"/>
          <w:szCs w:val="28"/>
        </w:rPr>
        <w:t>◎7月16日，在上海环境能源交易所举办的“2022中国国际碳交易大会”上，上海环交所宣布启动“碳价格指数”开发，打造碳市场价格“风向标”，并发布企业碳资信规范，与长三角城市群、金融机构等签署合作协议，共同支持实体经济向绿色发展转型。</w:t>
      </w:r>
    </w:p>
    <w:p w:rsidR="00BE2B49" w:rsidRPr="00BE2B49" w:rsidRDefault="00BE2B49" w:rsidP="00BE2B49">
      <w:pPr>
        <w:widowControl/>
        <w:shd w:val="clear" w:color="auto" w:fill="FFFFFF"/>
        <w:spacing w:line="560" w:lineRule="atLeast"/>
        <w:jc w:val="left"/>
        <w:rPr>
          <w:rFonts w:ascii="Arial" w:eastAsia="宋体" w:hAnsi="Arial" w:cs="Arial"/>
          <w:color w:val="333333"/>
          <w:kern w:val="0"/>
          <w:sz w:val="40"/>
          <w:szCs w:val="40"/>
        </w:rPr>
      </w:pPr>
      <w:r w:rsidRPr="00BE2B49">
        <w:rPr>
          <w:rFonts w:ascii="黑体" w:eastAsia="黑体" w:hAnsi="黑体" w:cs="Arial"/>
          <w:b/>
          <w:bCs/>
          <w:color w:val="FF0000"/>
          <w:kern w:val="0"/>
          <w:sz w:val="27"/>
        </w:rPr>
        <w:t>“双循环”动态</w:t>
      </w:r>
    </w:p>
    <w:p w:rsidR="00BE2B49" w:rsidRPr="00BE2B49" w:rsidRDefault="00BE2B49" w:rsidP="00BE2B49">
      <w:pPr>
        <w:widowControl/>
        <w:shd w:val="clear" w:color="auto" w:fill="FFFFFF"/>
        <w:spacing w:line="560" w:lineRule="atLeast"/>
        <w:jc w:val="left"/>
        <w:rPr>
          <w:rFonts w:ascii="Arial" w:eastAsia="宋体" w:hAnsi="Arial" w:cs="Arial"/>
          <w:color w:val="333333"/>
          <w:kern w:val="0"/>
          <w:sz w:val="40"/>
          <w:szCs w:val="40"/>
        </w:rPr>
      </w:pPr>
      <w:r w:rsidRPr="00BE2B49">
        <w:rPr>
          <w:rFonts w:ascii="黑体" w:eastAsia="黑体" w:hAnsi="黑体" w:cs="Arial"/>
          <w:color w:val="333333"/>
          <w:kern w:val="0"/>
          <w:sz w:val="27"/>
          <w:szCs w:val="27"/>
        </w:rPr>
        <w:t>◎乘联会数据显示，7月11-17日，市场零售33.5万辆，同比增长16%，较上月同期下降15%；乘用车批发36.0万辆，同比增长35%，较上月同期下降12%。7月1-17日，市场零售73.1万辆，同比去年增长16%；全国乘用车厂商批发76.9万辆，同比去年增长24%。</w:t>
      </w:r>
    </w:p>
    <w:p w:rsidR="00BE2B49" w:rsidRPr="00BE2B49" w:rsidRDefault="00BE2B49" w:rsidP="00BE2B49">
      <w:pPr>
        <w:widowControl/>
        <w:shd w:val="clear" w:color="auto" w:fill="FFFFFF"/>
        <w:spacing w:line="560" w:lineRule="atLeast"/>
        <w:jc w:val="left"/>
        <w:rPr>
          <w:rFonts w:ascii="Arial" w:eastAsia="宋体" w:hAnsi="Arial" w:cs="Arial"/>
          <w:color w:val="333333"/>
          <w:kern w:val="0"/>
          <w:sz w:val="40"/>
          <w:szCs w:val="40"/>
        </w:rPr>
      </w:pPr>
      <w:r w:rsidRPr="00BE2B49">
        <w:rPr>
          <w:rFonts w:ascii="黑体" w:eastAsia="黑体" w:hAnsi="黑体" w:cs="Arial"/>
          <w:color w:val="333333"/>
          <w:kern w:val="0"/>
          <w:sz w:val="27"/>
          <w:szCs w:val="27"/>
        </w:rPr>
        <w:t>◎国家统计局最新数据显示，2022年6月挖掘机产量21769台，同比下降3.4%（5月为同比下降30.4%）。1-6月累计产量156803台，同比下</w:t>
      </w:r>
      <w:r w:rsidRPr="00BE2B49">
        <w:rPr>
          <w:rFonts w:ascii="黑体" w:eastAsia="黑体" w:hAnsi="黑体" w:cs="Arial"/>
          <w:color w:val="333333"/>
          <w:kern w:val="0"/>
          <w:sz w:val="27"/>
          <w:szCs w:val="27"/>
        </w:rPr>
        <w:lastRenderedPageBreak/>
        <w:t>降27.1%。上半年我国主要机械设备产量均不同程度下滑。其中，挖掘机和发动机降幅最大，均超20%，分别下降27.1%、23.1%。</w:t>
      </w:r>
    </w:p>
    <w:p w:rsidR="00BE2B49" w:rsidRPr="00BE2B49" w:rsidRDefault="00BE2B49" w:rsidP="00BE2B49">
      <w:pPr>
        <w:widowControl/>
        <w:shd w:val="clear" w:color="auto" w:fill="FFFFFF"/>
        <w:spacing w:line="560" w:lineRule="atLeast"/>
        <w:jc w:val="left"/>
        <w:rPr>
          <w:rFonts w:ascii="Arial" w:eastAsia="宋体" w:hAnsi="Arial" w:cs="Arial"/>
          <w:color w:val="333333"/>
          <w:kern w:val="0"/>
          <w:sz w:val="40"/>
          <w:szCs w:val="40"/>
        </w:rPr>
      </w:pPr>
      <w:r w:rsidRPr="00BE2B49">
        <w:rPr>
          <w:rFonts w:ascii="黑体" w:eastAsia="黑体" w:hAnsi="黑体" w:cs="Arial"/>
          <w:b/>
          <w:bCs/>
          <w:color w:val="FF0000"/>
          <w:kern w:val="0"/>
          <w:sz w:val="27"/>
        </w:rPr>
        <w:t>新旧动能转换</w:t>
      </w:r>
    </w:p>
    <w:p w:rsidR="00BE2B49" w:rsidRPr="00BE2B49" w:rsidRDefault="00BE2B49" w:rsidP="00BE2B49">
      <w:pPr>
        <w:widowControl/>
        <w:shd w:val="clear" w:color="auto" w:fill="FFFFFF"/>
        <w:spacing w:line="560" w:lineRule="atLeast"/>
        <w:jc w:val="left"/>
        <w:rPr>
          <w:rFonts w:ascii="Arial" w:eastAsia="宋体" w:hAnsi="Arial" w:cs="Arial"/>
          <w:color w:val="333333"/>
          <w:kern w:val="0"/>
          <w:sz w:val="40"/>
          <w:szCs w:val="40"/>
        </w:rPr>
      </w:pPr>
      <w:r w:rsidRPr="00BE2B49">
        <w:rPr>
          <w:rFonts w:ascii="黑体" w:eastAsia="黑体" w:hAnsi="黑体" w:cs="Arial"/>
          <w:color w:val="333333"/>
          <w:kern w:val="0"/>
          <w:sz w:val="28"/>
          <w:szCs w:val="28"/>
        </w:rPr>
        <w:t>◎7月20日，山东省发布《2022年“稳中求进”高质量发展政策清单（第四批）》，包括3个方面、20条政策。其中，加大助企纾困力度共12条，创新要素支撑加快项目建设共4条，着力扩大就业规模共4条。经测算，落实本批政策清单预计可新增减税降费82亿元。</w:t>
      </w:r>
    </w:p>
    <w:p w:rsidR="00BE2B49" w:rsidRPr="00BE2B49" w:rsidRDefault="00BE2B49" w:rsidP="00BE2B49">
      <w:pPr>
        <w:widowControl/>
        <w:shd w:val="clear" w:color="auto" w:fill="FFFFFF"/>
        <w:spacing w:line="560" w:lineRule="atLeast"/>
        <w:jc w:val="left"/>
        <w:rPr>
          <w:rFonts w:ascii="Arial" w:eastAsia="宋体" w:hAnsi="Arial" w:cs="Arial"/>
          <w:color w:val="333333"/>
          <w:kern w:val="0"/>
          <w:sz w:val="40"/>
          <w:szCs w:val="40"/>
        </w:rPr>
      </w:pPr>
      <w:r w:rsidRPr="00BE2B49">
        <w:rPr>
          <w:rFonts w:ascii="黑体" w:eastAsia="黑体" w:hAnsi="黑体" w:cs="Arial"/>
          <w:color w:val="333333"/>
          <w:kern w:val="0"/>
          <w:sz w:val="28"/>
          <w:szCs w:val="28"/>
        </w:rPr>
        <w:t xml:space="preserve">◎7月23日，以“发展新能源 </w:t>
      </w:r>
      <w:r w:rsidRPr="00BE2B49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 </w:t>
      </w:r>
      <w:r w:rsidRPr="00BE2B49">
        <w:rPr>
          <w:rFonts w:ascii="黑体" w:eastAsia="黑体" w:hAnsi="黑体" w:cs="Arial"/>
          <w:color w:val="333333"/>
          <w:kern w:val="0"/>
          <w:sz w:val="28"/>
          <w:szCs w:val="28"/>
        </w:rPr>
        <w:t>助力碳达标”为主题的“2022黄河流域新能源创新发展大会”在济南召开，会议旨在为搭建黄河流域新能源产业创新合作、协同发展平台，持续推进新能源产业创新，合力打造黄河流域新能源产业创新发展新高地。</w:t>
      </w:r>
    </w:p>
    <w:p w:rsidR="00BE2B49" w:rsidRPr="00BE2B49" w:rsidRDefault="00BE2B49" w:rsidP="00BE2B49">
      <w:pPr>
        <w:widowControl/>
        <w:shd w:val="clear" w:color="auto" w:fill="FFFFFF"/>
        <w:spacing w:line="560" w:lineRule="atLeast"/>
        <w:jc w:val="left"/>
        <w:rPr>
          <w:rFonts w:ascii="Arial" w:eastAsia="宋体" w:hAnsi="Arial" w:cs="Arial"/>
          <w:color w:val="333333"/>
          <w:kern w:val="0"/>
          <w:sz w:val="40"/>
          <w:szCs w:val="40"/>
        </w:rPr>
      </w:pPr>
      <w:r w:rsidRPr="00BE2B49">
        <w:rPr>
          <w:rFonts w:ascii="黑体" w:eastAsia="黑体" w:hAnsi="黑体" w:cs="Arial"/>
          <w:color w:val="333333"/>
          <w:kern w:val="0"/>
          <w:sz w:val="27"/>
          <w:szCs w:val="27"/>
        </w:rPr>
        <w:t>◎7月21日，山东省政府与宁德时代签署战略合作协议。双方将聚焦绿色能源与绿色制造有机融合发展，大力发展新能源电池及材料、换电、储能应用等新能源产业，积极招引培育上下游配套产业，推广新能源汽车、船舶电动化，不断壮大新能源产业新业态。</w:t>
      </w:r>
    </w:p>
    <w:p w:rsidR="00BE2B49" w:rsidRPr="00BE2B49" w:rsidRDefault="00BE2B49"/>
    <w:sectPr w:rsidR="00BE2B49" w:rsidRPr="00BE2B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18A7" w:rsidRDefault="008818A7" w:rsidP="00BE2B49">
      <w:r>
        <w:separator/>
      </w:r>
    </w:p>
  </w:endnote>
  <w:endnote w:type="continuationSeparator" w:id="1">
    <w:p w:rsidR="008818A7" w:rsidRDefault="008818A7" w:rsidP="00BE2B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18A7" w:rsidRDefault="008818A7" w:rsidP="00BE2B49">
      <w:r>
        <w:separator/>
      </w:r>
    </w:p>
  </w:footnote>
  <w:footnote w:type="continuationSeparator" w:id="1">
    <w:p w:rsidR="008818A7" w:rsidRDefault="008818A7" w:rsidP="00BE2B4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E2B49"/>
    <w:rsid w:val="008818A7"/>
    <w:rsid w:val="00BE2B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E2B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E2B4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E2B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E2B49"/>
    <w:rPr>
      <w:sz w:val="18"/>
      <w:szCs w:val="18"/>
    </w:rPr>
  </w:style>
  <w:style w:type="character" w:styleId="a5">
    <w:name w:val="Strong"/>
    <w:basedOn w:val="a0"/>
    <w:uiPriority w:val="22"/>
    <w:qFormat/>
    <w:rsid w:val="00BE2B4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8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62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9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1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01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49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6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58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9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1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</Words>
  <Characters>879</Characters>
  <Application>Microsoft Office Word</Application>
  <DocSecurity>0</DocSecurity>
  <Lines>7</Lines>
  <Paragraphs>2</Paragraphs>
  <ScaleCrop>false</ScaleCrop>
  <Company>Microsoft</Company>
  <LinksUpToDate>false</LinksUpToDate>
  <CharactersWithSpaces>1031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2022-08-01T09:21:00Z</dcterms:created>
  <dcterms:modified xsi:type="dcterms:W3CDTF">2022-08-01T09:21:00Z</dcterms:modified>
</cp:coreProperties>
</file>